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C6187" w14:textId="77777777" w:rsidR="004370C5" w:rsidRPr="002B7447" w:rsidRDefault="004370C5" w:rsidP="004370C5">
      <w:pPr>
        <w:rPr>
          <w:sz w:val="28"/>
          <w:szCs w:val="28"/>
        </w:rPr>
      </w:pPr>
      <w:r w:rsidRPr="002B7447">
        <w:rPr>
          <w:b/>
          <w:bCs/>
          <w:sz w:val="28"/>
          <w:szCs w:val="28"/>
        </w:rPr>
        <w:t xml:space="preserve">Town of </w:t>
      </w:r>
      <w:smartTag w:uri="urn:schemas-microsoft-com:office:smarttags" w:element="City">
        <w:smartTag w:uri="urn:schemas-microsoft-com:office:smarttags" w:element="place">
          <w:r w:rsidRPr="002B7447">
            <w:rPr>
              <w:b/>
              <w:bCs/>
              <w:sz w:val="28"/>
              <w:szCs w:val="28"/>
            </w:rPr>
            <w:t>Edenton</w:t>
          </w:r>
        </w:smartTag>
      </w:smartTag>
    </w:p>
    <w:p w14:paraId="1AA64A3E" w14:textId="77777777" w:rsidR="004370C5" w:rsidRDefault="00C6685A" w:rsidP="004370C5">
      <w:pPr>
        <w:rPr>
          <w:b/>
          <w:bCs/>
          <w:sz w:val="28"/>
          <w:szCs w:val="28"/>
        </w:rPr>
      </w:pPr>
      <w:r>
        <w:rPr>
          <w:b/>
          <w:bCs/>
          <w:sz w:val="28"/>
          <w:szCs w:val="28"/>
        </w:rPr>
        <w:t xml:space="preserve">Residential </w:t>
      </w:r>
      <w:r w:rsidR="0061592D">
        <w:rPr>
          <w:b/>
          <w:bCs/>
          <w:sz w:val="28"/>
          <w:szCs w:val="28"/>
        </w:rPr>
        <w:t>Rate RS1 (Inside Town Limits)</w:t>
      </w:r>
    </w:p>
    <w:p w14:paraId="787AE9F6" w14:textId="77777777" w:rsidR="0061592D" w:rsidRDefault="0061592D" w:rsidP="0061592D">
      <w:pPr>
        <w:rPr>
          <w:b/>
          <w:bCs/>
          <w:sz w:val="28"/>
          <w:szCs w:val="28"/>
        </w:rPr>
      </w:pPr>
      <w:r>
        <w:rPr>
          <w:b/>
          <w:bCs/>
          <w:sz w:val="28"/>
          <w:szCs w:val="28"/>
        </w:rPr>
        <w:t>Residential Rate RS2 (Outside Town Limits)</w:t>
      </w:r>
    </w:p>
    <w:p w14:paraId="1E6E8079" w14:textId="43CBC8FD" w:rsidR="00E735D6" w:rsidRDefault="00E735D6" w:rsidP="004370C5">
      <w:pPr>
        <w:pStyle w:val="Heading1"/>
        <w:jc w:val="left"/>
        <w:rPr>
          <w:sz w:val="24"/>
        </w:rPr>
      </w:pPr>
      <w:r>
        <w:t xml:space="preserve">Effective </w:t>
      </w:r>
      <w:r w:rsidR="00F151E6">
        <w:t xml:space="preserve">July 1, </w:t>
      </w:r>
      <w:r w:rsidR="00314B5D">
        <w:t>2023</w:t>
      </w:r>
    </w:p>
    <w:p w14:paraId="10437069" w14:textId="77777777" w:rsidR="007258A3" w:rsidRDefault="007258A3"/>
    <w:p w14:paraId="063C2671" w14:textId="77777777" w:rsidR="00E735D6" w:rsidRPr="000A26C7" w:rsidRDefault="00E735D6" w:rsidP="00D0253E">
      <w:pPr>
        <w:pStyle w:val="Heading2"/>
        <w:rPr>
          <w:sz w:val="20"/>
          <w:szCs w:val="20"/>
        </w:rPr>
      </w:pPr>
      <w:r w:rsidRPr="000A26C7">
        <w:rPr>
          <w:sz w:val="20"/>
          <w:szCs w:val="20"/>
        </w:rPr>
        <w:t>Applicability</w:t>
      </w:r>
    </w:p>
    <w:p w14:paraId="4C9B7CAA" w14:textId="77777777" w:rsidR="00463D60" w:rsidRPr="00D0253E" w:rsidRDefault="00E735D6">
      <w:pPr>
        <w:rPr>
          <w:sz w:val="23"/>
          <w:szCs w:val="23"/>
        </w:rPr>
      </w:pPr>
      <w:r w:rsidRPr="00D0253E">
        <w:rPr>
          <w:sz w:val="23"/>
          <w:szCs w:val="23"/>
        </w:rPr>
        <w:t xml:space="preserve">This schedule is applicable </w:t>
      </w:r>
      <w:r w:rsidR="00463D60" w:rsidRPr="00D0253E">
        <w:rPr>
          <w:sz w:val="23"/>
          <w:szCs w:val="23"/>
        </w:rPr>
        <w:t>to the separately metered and billed supply of alternating current electricity to any customer for use in and about (a) single-family residence, flat, or apartment, or (b) a combination farm and one occupied single-family residence, flat, or apartment, or (c) a private residence used as a boarding and/or rooming house with no more than one cooking installation nor more than ten bedrooms.</w:t>
      </w:r>
    </w:p>
    <w:p w14:paraId="040A67C5" w14:textId="77777777" w:rsidR="007258A3" w:rsidRPr="00D0253E" w:rsidRDefault="007258A3">
      <w:pPr>
        <w:rPr>
          <w:sz w:val="23"/>
          <w:szCs w:val="23"/>
        </w:rPr>
      </w:pPr>
    </w:p>
    <w:p w14:paraId="1E3B9429" w14:textId="77777777" w:rsidR="00E735D6" w:rsidRPr="00D0253E" w:rsidRDefault="00463D60">
      <w:pPr>
        <w:rPr>
          <w:sz w:val="23"/>
          <w:szCs w:val="23"/>
        </w:rPr>
      </w:pPr>
      <w:r w:rsidRPr="00D0253E">
        <w:rPr>
          <w:sz w:val="23"/>
          <w:szCs w:val="23"/>
        </w:rPr>
        <w:t>A combination residence and farm, having more than one single-family residence, flat or apartment, served electricity through a single meter, that was being billed under this schedule prior to August 1, 1971, may continue to be supplied under this schedule provided each such dwelling unit is occupied by the owner or by a tenant working on the farm.  Such multiple residence farms connected on or after August 1, 1971, shall not be serviced under this schedule.</w:t>
      </w:r>
    </w:p>
    <w:p w14:paraId="6EAFA715" w14:textId="77777777" w:rsidR="007258A3" w:rsidRPr="00D0253E" w:rsidRDefault="007258A3">
      <w:pPr>
        <w:rPr>
          <w:sz w:val="23"/>
          <w:szCs w:val="23"/>
        </w:rPr>
      </w:pPr>
    </w:p>
    <w:p w14:paraId="63A9C7B0" w14:textId="77777777" w:rsidR="00463D60" w:rsidRPr="00D0253E" w:rsidRDefault="00463D60">
      <w:pPr>
        <w:rPr>
          <w:sz w:val="23"/>
          <w:szCs w:val="23"/>
        </w:rPr>
      </w:pPr>
      <w:r w:rsidRPr="00D0253E">
        <w:rPr>
          <w:sz w:val="23"/>
          <w:szCs w:val="23"/>
        </w:rPr>
        <w:t>This schedule is not applicable to (a) individual motors rated o</w:t>
      </w:r>
      <w:r w:rsidR="007258A3" w:rsidRPr="00D0253E">
        <w:rPr>
          <w:sz w:val="23"/>
          <w:szCs w:val="23"/>
        </w:rPr>
        <w:t>ver 15 HP, (b) commercial use</w:t>
      </w:r>
      <w:r w:rsidRPr="00D0253E">
        <w:rPr>
          <w:sz w:val="23"/>
          <w:szCs w:val="23"/>
        </w:rPr>
        <w:t xml:space="preserve"> as in hotels, public inns, motels, auto courts, tourist courts</w:t>
      </w:r>
      <w:r w:rsidR="00942E69" w:rsidRPr="00D0253E">
        <w:rPr>
          <w:sz w:val="23"/>
          <w:szCs w:val="23"/>
        </w:rPr>
        <w:t>, tourist camps, or trailer camps, or (c) separately metered service to accessory building or equipment on residential property that are not themselves intended or suitable for residence.</w:t>
      </w:r>
    </w:p>
    <w:p w14:paraId="035E9CE8" w14:textId="77777777" w:rsidR="007258A3" w:rsidRPr="00D0253E" w:rsidRDefault="007258A3">
      <w:pPr>
        <w:rPr>
          <w:sz w:val="23"/>
          <w:szCs w:val="23"/>
        </w:rPr>
      </w:pPr>
    </w:p>
    <w:p w14:paraId="5FB62E52" w14:textId="02C7EAC7" w:rsidR="00E735D6" w:rsidRPr="00D0253E" w:rsidRDefault="00E735D6">
      <w:pPr>
        <w:rPr>
          <w:b/>
          <w:bCs/>
          <w:sz w:val="23"/>
          <w:szCs w:val="23"/>
        </w:rPr>
      </w:pPr>
      <w:r w:rsidRPr="00D0253E">
        <w:rPr>
          <w:b/>
          <w:bCs/>
          <w:sz w:val="23"/>
          <w:szCs w:val="23"/>
        </w:rPr>
        <w:t>Monthly Rate</w:t>
      </w:r>
    </w:p>
    <w:p w14:paraId="6B1BE8E9" w14:textId="7BEA7DCE" w:rsidR="00E735D6" w:rsidRPr="00D0253E" w:rsidRDefault="00E735D6">
      <w:pPr>
        <w:rPr>
          <w:sz w:val="23"/>
          <w:szCs w:val="23"/>
        </w:rPr>
      </w:pPr>
      <w:r w:rsidRPr="00D0253E">
        <w:rPr>
          <w:b/>
          <w:bCs/>
          <w:sz w:val="23"/>
          <w:szCs w:val="23"/>
        </w:rPr>
        <w:tab/>
      </w:r>
      <w:r w:rsidRPr="00D0253E">
        <w:rPr>
          <w:sz w:val="23"/>
          <w:szCs w:val="23"/>
        </w:rPr>
        <w:t>A.</w:t>
      </w:r>
      <w:r w:rsidRPr="00D0253E">
        <w:rPr>
          <w:sz w:val="23"/>
          <w:szCs w:val="23"/>
        </w:rPr>
        <w:tab/>
        <w:t>Basic Customer Charge:</w:t>
      </w:r>
      <w:r w:rsidRPr="00D0253E">
        <w:rPr>
          <w:sz w:val="23"/>
          <w:szCs w:val="23"/>
        </w:rPr>
        <w:tab/>
      </w:r>
      <w:r w:rsidR="000A26C7" w:rsidRPr="00D0253E">
        <w:rPr>
          <w:sz w:val="23"/>
          <w:szCs w:val="23"/>
        </w:rPr>
        <w:tab/>
      </w:r>
      <w:r w:rsidRPr="00D0253E">
        <w:rPr>
          <w:sz w:val="23"/>
          <w:szCs w:val="23"/>
        </w:rPr>
        <w:t>$</w:t>
      </w:r>
      <w:r w:rsidR="00314B5D" w:rsidRPr="00D0253E">
        <w:rPr>
          <w:sz w:val="23"/>
          <w:szCs w:val="23"/>
        </w:rPr>
        <w:t>15.50</w:t>
      </w:r>
      <w:r w:rsidRPr="00D0253E">
        <w:rPr>
          <w:sz w:val="23"/>
          <w:szCs w:val="23"/>
        </w:rPr>
        <w:t xml:space="preserve"> per billing month</w:t>
      </w:r>
    </w:p>
    <w:p w14:paraId="28C32CC8" w14:textId="1FC49024" w:rsidR="00E735D6" w:rsidRPr="00D0253E" w:rsidRDefault="00E735D6">
      <w:pPr>
        <w:rPr>
          <w:sz w:val="23"/>
          <w:szCs w:val="23"/>
        </w:rPr>
      </w:pPr>
      <w:r w:rsidRPr="00D0253E">
        <w:rPr>
          <w:sz w:val="23"/>
          <w:szCs w:val="23"/>
        </w:rPr>
        <w:tab/>
        <w:t>B.</w:t>
      </w:r>
      <w:r w:rsidRPr="00D0253E">
        <w:rPr>
          <w:sz w:val="23"/>
          <w:szCs w:val="23"/>
        </w:rPr>
        <w:tab/>
        <w:t>Energy Charge:</w:t>
      </w:r>
      <w:r w:rsidR="00942E69" w:rsidRPr="00D0253E">
        <w:rPr>
          <w:sz w:val="23"/>
          <w:szCs w:val="23"/>
        </w:rPr>
        <w:tab/>
      </w:r>
      <w:r w:rsidR="00CE1EE0" w:rsidRPr="00D0253E">
        <w:rPr>
          <w:sz w:val="23"/>
          <w:szCs w:val="23"/>
        </w:rPr>
        <w:tab/>
      </w:r>
      <w:r w:rsidR="000A26C7" w:rsidRPr="00D0253E">
        <w:rPr>
          <w:sz w:val="23"/>
          <w:szCs w:val="23"/>
        </w:rPr>
        <w:tab/>
      </w:r>
      <w:r w:rsidR="00942E69" w:rsidRPr="00D0253E">
        <w:rPr>
          <w:sz w:val="23"/>
          <w:szCs w:val="23"/>
        </w:rPr>
        <w:t>$0.</w:t>
      </w:r>
      <w:r w:rsidR="00314B5D" w:rsidRPr="00D0253E">
        <w:rPr>
          <w:sz w:val="23"/>
          <w:szCs w:val="23"/>
        </w:rPr>
        <w:t xml:space="preserve">1150 </w:t>
      </w:r>
      <w:r w:rsidR="00942E69" w:rsidRPr="00D0253E">
        <w:rPr>
          <w:sz w:val="23"/>
          <w:szCs w:val="23"/>
        </w:rPr>
        <w:t>per kWh</w:t>
      </w:r>
    </w:p>
    <w:p w14:paraId="6299AB21" w14:textId="77777777" w:rsidR="00E679DB" w:rsidRPr="00D0253E" w:rsidRDefault="00E679DB">
      <w:pPr>
        <w:rPr>
          <w:sz w:val="23"/>
          <w:szCs w:val="23"/>
        </w:rPr>
      </w:pPr>
      <w:r w:rsidRPr="00D0253E">
        <w:rPr>
          <w:sz w:val="23"/>
          <w:szCs w:val="23"/>
        </w:rPr>
        <w:tab/>
        <w:t>C.</w:t>
      </w:r>
      <w:r w:rsidRPr="00D0253E">
        <w:rPr>
          <w:sz w:val="23"/>
          <w:szCs w:val="23"/>
        </w:rPr>
        <w:tab/>
        <w:t xml:space="preserve">Monthly minimum shall not be less than </w:t>
      </w:r>
      <w:r w:rsidR="006C5D10" w:rsidRPr="00D0253E">
        <w:rPr>
          <w:sz w:val="23"/>
          <w:szCs w:val="23"/>
        </w:rPr>
        <w:t>the sum of A &amp; B above</w:t>
      </w:r>
      <w:r w:rsidRPr="00D0253E">
        <w:rPr>
          <w:sz w:val="23"/>
          <w:szCs w:val="23"/>
        </w:rPr>
        <w:t>.</w:t>
      </w:r>
    </w:p>
    <w:p w14:paraId="7E7A9C5F" w14:textId="5BE44569" w:rsidR="00E735D6" w:rsidRPr="00D0253E" w:rsidRDefault="00E735D6">
      <w:pPr>
        <w:rPr>
          <w:sz w:val="23"/>
          <w:szCs w:val="23"/>
        </w:rPr>
      </w:pPr>
      <w:bookmarkStart w:id="0" w:name="_GoBack"/>
      <w:bookmarkEnd w:id="0"/>
    </w:p>
    <w:p w14:paraId="4E5503F4" w14:textId="77777777" w:rsidR="00D0253E" w:rsidRPr="00D0253E" w:rsidRDefault="00D0253E">
      <w:pPr>
        <w:rPr>
          <w:b/>
          <w:bCs/>
          <w:sz w:val="23"/>
          <w:szCs w:val="23"/>
        </w:rPr>
      </w:pPr>
    </w:p>
    <w:p w14:paraId="40CDE737" w14:textId="16A8370F" w:rsidR="00E735D6" w:rsidRPr="00D0253E" w:rsidRDefault="00E735D6">
      <w:pPr>
        <w:rPr>
          <w:sz w:val="23"/>
          <w:szCs w:val="23"/>
        </w:rPr>
      </w:pPr>
      <w:r w:rsidRPr="00D0253E">
        <w:rPr>
          <w:b/>
          <w:bCs/>
          <w:sz w:val="23"/>
          <w:szCs w:val="23"/>
        </w:rPr>
        <w:t xml:space="preserve"> Meter Reading </w:t>
      </w:r>
      <w:r w:rsidRPr="00D0253E">
        <w:rPr>
          <w:sz w:val="23"/>
          <w:szCs w:val="23"/>
        </w:rPr>
        <w:t xml:space="preserve"> </w:t>
      </w:r>
    </w:p>
    <w:p w14:paraId="362C08D1" w14:textId="31E489DE" w:rsidR="00E735D6" w:rsidRPr="00D0253E" w:rsidRDefault="00E735D6">
      <w:pPr>
        <w:rPr>
          <w:sz w:val="23"/>
          <w:szCs w:val="23"/>
        </w:rPr>
      </w:pPr>
      <w:r w:rsidRPr="00D0253E">
        <w:rPr>
          <w:sz w:val="23"/>
          <w:szCs w:val="23"/>
        </w:rPr>
        <w:t>Meters may be read in units of 10</w:t>
      </w:r>
      <w:r w:rsidR="00FC33B8" w:rsidRPr="00D0253E">
        <w:rPr>
          <w:sz w:val="23"/>
          <w:szCs w:val="23"/>
        </w:rPr>
        <w:t xml:space="preserve"> </w:t>
      </w:r>
      <w:r w:rsidRPr="00D0253E">
        <w:rPr>
          <w:sz w:val="23"/>
          <w:szCs w:val="23"/>
        </w:rPr>
        <w:t>kWh and bills rendered accordingly.</w:t>
      </w:r>
    </w:p>
    <w:p w14:paraId="525AF99D" w14:textId="77777777" w:rsidR="0061592D" w:rsidRPr="00D0253E" w:rsidRDefault="0061592D">
      <w:pPr>
        <w:rPr>
          <w:sz w:val="23"/>
          <w:szCs w:val="23"/>
        </w:rPr>
      </w:pPr>
    </w:p>
    <w:p w14:paraId="0726E503" w14:textId="53F0F7AF" w:rsidR="00942E69" w:rsidRPr="00D0253E" w:rsidRDefault="00942E69" w:rsidP="00942E69">
      <w:pPr>
        <w:rPr>
          <w:b/>
          <w:bCs/>
          <w:sz w:val="23"/>
          <w:szCs w:val="23"/>
        </w:rPr>
      </w:pPr>
      <w:r w:rsidRPr="00D0253E">
        <w:rPr>
          <w:b/>
          <w:bCs/>
          <w:sz w:val="23"/>
          <w:szCs w:val="23"/>
        </w:rPr>
        <w:t>Term of Contract</w:t>
      </w:r>
    </w:p>
    <w:p w14:paraId="7A2C69EB" w14:textId="77777777" w:rsidR="00E735D6" w:rsidRPr="00D0253E" w:rsidRDefault="00942E69">
      <w:pPr>
        <w:rPr>
          <w:sz w:val="23"/>
          <w:szCs w:val="23"/>
        </w:rPr>
      </w:pPr>
      <w:r w:rsidRPr="00D0253E">
        <w:rPr>
          <w:sz w:val="23"/>
          <w:szCs w:val="23"/>
        </w:rPr>
        <w:t>Open order.</w:t>
      </w:r>
    </w:p>
    <w:p w14:paraId="14E867AA" w14:textId="77777777" w:rsidR="0049639B" w:rsidRPr="00D0253E" w:rsidRDefault="0049639B">
      <w:pPr>
        <w:rPr>
          <w:sz w:val="23"/>
          <w:szCs w:val="23"/>
        </w:rPr>
      </w:pPr>
    </w:p>
    <w:p w14:paraId="32DDB203" w14:textId="6AB9216B" w:rsidR="007258A3" w:rsidRPr="00D0253E" w:rsidRDefault="000A26C7" w:rsidP="007258A3">
      <w:pPr>
        <w:rPr>
          <w:sz w:val="23"/>
          <w:szCs w:val="23"/>
        </w:rPr>
      </w:pPr>
      <w:r w:rsidRPr="00D0253E">
        <w:rPr>
          <w:b/>
          <w:bCs/>
          <w:sz w:val="23"/>
          <w:szCs w:val="23"/>
        </w:rPr>
        <w:t xml:space="preserve"> </w:t>
      </w:r>
      <w:r w:rsidR="007258A3" w:rsidRPr="00D0253E">
        <w:rPr>
          <w:b/>
          <w:bCs/>
          <w:sz w:val="23"/>
          <w:szCs w:val="23"/>
        </w:rPr>
        <w:t>Sales tax</w:t>
      </w:r>
    </w:p>
    <w:p w14:paraId="7E02DAFA" w14:textId="77777777" w:rsidR="007258A3" w:rsidRPr="00D0253E" w:rsidRDefault="007258A3" w:rsidP="007258A3">
      <w:pPr>
        <w:rPr>
          <w:sz w:val="23"/>
          <w:szCs w:val="23"/>
        </w:rPr>
      </w:pPr>
      <w:r w:rsidRPr="00D0253E">
        <w:rPr>
          <w:sz w:val="23"/>
          <w:szCs w:val="23"/>
        </w:rPr>
        <w:t xml:space="preserve">North Carolina sales tax of </w:t>
      </w:r>
      <w:r w:rsidR="00CE7C92" w:rsidRPr="00D0253E">
        <w:rPr>
          <w:sz w:val="23"/>
          <w:szCs w:val="23"/>
        </w:rPr>
        <w:t>7</w:t>
      </w:r>
      <w:r w:rsidRPr="00D0253E">
        <w:rPr>
          <w:sz w:val="23"/>
          <w:szCs w:val="23"/>
        </w:rPr>
        <w:t>% shall be added to the bills as determined above.</w:t>
      </w:r>
    </w:p>
    <w:p w14:paraId="4E97AA5F" w14:textId="77777777" w:rsidR="000A26C7" w:rsidRDefault="000A26C7" w:rsidP="002B20C6">
      <w:pPr>
        <w:rPr>
          <w:sz w:val="20"/>
          <w:szCs w:val="20"/>
        </w:rPr>
      </w:pPr>
    </w:p>
    <w:p w14:paraId="2B6FDA9A" w14:textId="77777777" w:rsidR="0049639B" w:rsidRDefault="0049639B" w:rsidP="002B20C6">
      <w:pPr>
        <w:rPr>
          <w:b/>
          <w:sz w:val="20"/>
          <w:szCs w:val="20"/>
        </w:rPr>
      </w:pPr>
    </w:p>
    <w:p w14:paraId="7D22027C" w14:textId="77777777" w:rsidR="00CE7C92" w:rsidRPr="00821680" w:rsidRDefault="00CE7C92" w:rsidP="002B20C6">
      <w:pPr>
        <w:rPr>
          <w:b/>
          <w:sz w:val="20"/>
          <w:szCs w:val="20"/>
        </w:rPr>
      </w:pPr>
    </w:p>
    <w:p w14:paraId="1CC64643" w14:textId="081CC0C3" w:rsidR="00303911" w:rsidRPr="00821680" w:rsidRDefault="00303911" w:rsidP="002B20C6">
      <w:pPr>
        <w:rPr>
          <w:b/>
          <w:sz w:val="20"/>
          <w:szCs w:val="20"/>
        </w:rPr>
      </w:pPr>
    </w:p>
    <w:sectPr w:rsidR="00303911" w:rsidRPr="00821680" w:rsidSect="008F40C7">
      <w:headerReference w:type="even" r:id="rId7"/>
      <w:headerReference w:type="default" r:id="rId8"/>
      <w:footerReference w:type="even" r:id="rId9"/>
      <w:footerReference w:type="default" r:id="rId10"/>
      <w:headerReference w:type="first" r:id="rId11"/>
      <w:footerReference w:type="first" r:id="rId12"/>
      <w:pgSz w:w="12240" w:h="15840" w:code="1"/>
      <w:pgMar w:top="1975" w:right="1800" w:bottom="216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4A1A2" w14:textId="77777777" w:rsidR="0012448C" w:rsidRDefault="0012448C">
      <w:r>
        <w:separator/>
      </w:r>
    </w:p>
  </w:endnote>
  <w:endnote w:type="continuationSeparator" w:id="0">
    <w:p w14:paraId="21A6CDC7" w14:textId="77777777" w:rsidR="0012448C" w:rsidRDefault="00124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3DC8A" w14:textId="77777777" w:rsidR="009C0931" w:rsidRDefault="009C09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C5909" w14:textId="77777777" w:rsidR="009C0931" w:rsidRDefault="009C09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A593C" w14:textId="77777777" w:rsidR="009C0931" w:rsidRDefault="009C0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22B83" w14:textId="77777777" w:rsidR="0012448C" w:rsidRDefault="0012448C">
      <w:r>
        <w:separator/>
      </w:r>
    </w:p>
  </w:footnote>
  <w:footnote w:type="continuationSeparator" w:id="0">
    <w:p w14:paraId="08379990" w14:textId="77777777" w:rsidR="0012448C" w:rsidRDefault="00124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F93FC" w14:textId="77777777" w:rsidR="009C0931" w:rsidRDefault="009C09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30E21" w14:textId="77777777" w:rsidR="009C0931" w:rsidRPr="00A20FB5" w:rsidRDefault="009C0931" w:rsidP="00A20FB5">
    <w:pPr>
      <w:pStyle w:val="Header"/>
      <w:jc w:val="center"/>
      <w:rPr>
        <w:sz w:val="32"/>
        <w:szCs w:val="32"/>
      </w:rPr>
    </w:pPr>
    <w:r w:rsidRPr="00A20FB5">
      <w:rPr>
        <w:sz w:val="32"/>
        <w:szCs w:val="32"/>
      </w:rPr>
      <w:t>Rate RS1 &amp; RS2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D5E65" w14:textId="77777777" w:rsidR="009C0931" w:rsidRDefault="009C09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E4A33"/>
    <w:multiLevelType w:val="hybridMultilevel"/>
    <w:tmpl w:val="DD62A2F6"/>
    <w:lvl w:ilvl="0" w:tplc="8A62464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631444"/>
    <w:multiLevelType w:val="hybridMultilevel"/>
    <w:tmpl w:val="A3B62384"/>
    <w:lvl w:ilvl="0" w:tplc="FC0E6F8C">
      <w:start w:val="1"/>
      <w:numFmt w:val="upperRoman"/>
      <w:lvlText w:val="%1."/>
      <w:lvlJc w:val="left"/>
      <w:pPr>
        <w:tabs>
          <w:tab w:val="num" w:pos="1080"/>
        </w:tabs>
        <w:ind w:left="1080" w:hanging="72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7142DA"/>
    <w:multiLevelType w:val="hybridMultilevel"/>
    <w:tmpl w:val="3140AA70"/>
    <w:lvl w:ilvl="0" w:tplc="FE0CD7FA">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4EF"/>
    <w:rsid w:val="0001310E"/>
    <w:rsid w:val="00047F6C"/>
    <w:rsid w:val="000633E7"/>
    <w:rsid w:val="000A26C7"/>
    <w:rsid w:val="000D1EFC"/>
    <w:rsid w:val="000E39C1"/>
    <w:rsid w:val="0012448C"/>
    <w:rsid w:val="00197CDB"/>
    <w:rsid w:val="002674EF"/>
    <w:rsid w:val="002B20C6"/>
    <w:rsid w:val="00303911"/>
    <w:rsid w:val="00314B5D"/>
    <w:rsid w:val="003D1CB2"/>
    <w:rsid w:val="004370C5"/>
    <w:rsid w:val="00463D60"/>
    <w:rsid w:val="0049639B"/>
    <w:rsid w:val="004E6896"/>
    <w:rsid w:val="004F5643"/>
    <w:rsid w:val="00531164"/>
    <w:rsid w:val="00572437"/>
    <w:rsid w:val="005F683A"/>
    <w:rsid w:val="0061592D"/>
    <w:rsid w:val="00632732"/>
    <w:rsid w:val="00643D23"/>
    <w:rsid w:val="00660975"/>
    <w:rsid w:val="006C5D10"/>
    <w:rsid w:val="006E0979"/>
    <w:rsid w:val="007258A3"/>
    <w:rsid w:val="00742F67"/>
    <w:rsid w:val="007A3B4C"/>
    <w:rsid w:val="00821680"/>
    <w:rsid w:val="00855D35"/>
    <w:rsid w:val="008C18BE"/>
    <w:rsid w:val="008F40C7"/>
    <w:rsid w:val="009223D6"/>
    <w:rsid w:val="00925AC9"/>
    <w:rsid w:val="00942E69"/>
    <w:rsid w:val="009C0931"/>
    <w:rsid w:val="009D0B33"/>
    <w:rsid w:val="00A20FB5"/>
    <w:rsid w:val="00A66539"/>
    <w:rsid w:val="00B2421C"/>
    <w:rsid w:val="00B25BEE"/>
    <w:rsid w:val="00B34C10"/>
    <w:rsid w:val="00B53B92"/>
    <w:rsid w:val="00BC16CE"/>
    <w:rsid w:val="00BF2806"/>
    <w:rsid w:val="00C6685A"/>
    <w:rsid w:val="00C7634D"/>
    <w:rsid w:val="00CE1EE0"/>
    <w:rsid w:val="00CE7C92"/>
    <w:rsid w:val="00D0253E"/>
    <w:rsid w:val="00DE50C3"/>
    <w:rsid w:val="00E118F7"/>
    <w:rsid w:val="00E679DB"/>
    <w:rsid w:val="00E735D6"/>
    <w:rsid w:val="00F151E6"/>
    <w:rsid w:val="00FC3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6385"/>
    <o:shapelayout v:ext="edit">
      <o:idmap v:ext="edit" data="1"/>
    </o:shapelayout>
  </w:shapeDefaults>
  <w:decimalSymbol w:val="."/>
  <w:listSeparator w:val=","/>
  <w14:docId w14:val="71AA3BC7"/>
  <w15:docId w15:val="{09E82153-F1CA-4386-8AB8-A88DD5DC1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Header">
    <w:name w:val="header"/>
    <w:basedOn w:val="Normal"/>
    <w:rsid w:val="0061592D"/>
    <w:pPr>
      <w:tabs>
        <w:tab w:val="center" w:pos="4320"/>
        <w:tab w:val="right" w:pos="8640"/>
      </w:tabs>
    </w:pPr>
  </w:style>
  <w:style w:type="paragraph" w:styleId="Footer">
    <w:name w:val="footer"/>
    <w:basedOn w:val="Normal"/>
    <w:rsid w:val="0061592D"/>
    <w:pPr>
      <w:tabs>
        <w:tab w:val="center" w:pos="4320"/>
        <w:tab w:val="right" w:pos="8640"/>
      </w:tabs>
    </w:pPr>
  </w:style>
  <w:style w:type="paragraph" w:styleId="Revision">
    <w:name w:val="Revision"/>
    <w:hidden/>
    <w:uiPriority w:val="99"/>
    <w:semiHidden/>
    <w:rsid w:val="00314B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Town of Edenton</vt:lpstr>
    </vt:vector>
  </TitlesOfParts>
  <Company>Microsoft</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Edenton</dc:title>
  <dc:creator>Ann</dc:creator>
  <cp:lastModifiedBy>Combs, Jessica D.</cp:lastModifiedBy>
  <cp:revision>3</cp:revision>
  <cp:lastPrinted>2008-07-30T20:06:00Z</cp:lastPrinted>
  <dcterms:created xsi:type="dcterms:W3CDTF">2023-08-02T19:35:00Z</dcterms:created>
  <dcterms:modified xsi:type="dcterms:W3CDTF">2023-08-02T19:41:00Z</dcterms:modified>
</cp:coreProperties>
</file>